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before="1800"/>
      </w:pPr>
      <w:r>
        <w:drawing>
          <wp:inline distT="0" distB="0" distL="0" distR="0">
            <wp:extent cx="2095500" cy="561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095500" cy="561975"/>
                    </a:xfrm>
                    <a:prstGeom prst="rect">
                      <a:avLst/>
                    </a:prstGeom>
                  </pic:spPr>
                </pic:pic>
              </a:graphicData>
            </a:graphic>
          </wp:inline>
        </w:drawing>
      </w:r>
    </w:p>
    <w:p>
      <w:pPr>
        <w:spacing w:after="200"/>
      </w:pPr>
      <w:r>
        <w:rPr>
          <w:rFonts w:ascii="Roboto" w:cs="Roboto" w:eastAsia="Roboto" w:hAnsi="Roboto"/>
          <w:b/>
          <w:bCs/>
          <w:color w:val="112532"/>
          <w:sz w:val="56"/>
          <w:szCs w:val="56"/>
        </w:rPr>
        <w:t xml:space="preserve">ACES Strategic Planning Conversations</w:t>
      </w:r>
    </w:p>
    <w:p>
      <w:pPr>
        <w:spacing w:after="400"/>
      </w:pPr>
      <w:r>
        <w:rPr>
          <w:rFonts w:ascii="Montserrat" w:cs="Montserrat" w:eastAsia="Montserrat" w:hAnsi="Montserrat"/>
          <w:color w:val="09578B"/>
          <w:sz w:val="32"/>
          <w:szCs w:val="32"/>
        </w:rPr>
        <w:t xml:space="preserve">What we heard: draft findings report</w:t>
      </w:r>
    </w:p>
    <w:p>
      <w:pPr>
        <w:spacing w:after="120"/>
      </w:pPr>
      <w:r>
        <w:rPr>
          <w:color w:val="5B6B75"/>
          <w:sz w:val="24"/>
          <w:szCs w:val="24"/>
        </w:rPr>
        <w:t xml:space="preserve">October 15, 2026</w:t>
      </w:r>
    </w:p>
    <w:p>
      <w:pPr>
        <w:spacing w:after="120"/>
      </w:pPr>
      <w:r>
        <w:rPr>
          <w:color w:val="5B6B75"/>
          <w:sz w:val="24"/>
          <w:szCs w:val="24"/>
        </w:rPr>
        <w:t xml:space="preserve">Prepared from 2 anonymous responses across 2 stakeholder groups.</w:t>
      </w:r>
    </w:p>
    <w:p>
      <w:pPr>
        <w:shd w:fill="FDF3DC" w:color="auto" w:val="clear"/>
        <w:spacing w:before="600"/>
      </w:pPr>
      <w:r>
        <w:rPr>
          <w:color w:val="8A5A00"/>
          <w:sz w:val="18"/>
          <w:szCs w:val="18"/>
        </w:rPr>
        <w:t xml:space="preserve">DRAFT for leadership review. Generated from AI-assisted analysis; verify before sharing.</w:t>
      </w:r>
    </w:p>
    <w:p>
      <w:r>
        <w:br w:type="page"/>
      </w:r>
    </w:p>
    <w:p>
      <w:pPr>
        <w:pStyle w:val="Heading1"/>
        <w:spacing w:after="160" w:before="360"/>
      </w:pPr>
      <w:r>
        <w:t xml:space="preserve">How this was gathered</w:t>
      </w:r>
    </w:p>
    <w:p>
      <w:pPr>
        <w:spacing w:after="140" w:line="300"/>
      </w:pPr>
      <w:r>
        <w:t xml:space="preserve">Participants opened a shared link, chose the stakeholder group that best described their relationship to ACES, and answered ten seed questions written by the planning consultant. After the tenth answer, each participant received three to five follow-up questions written for them from their own answers. No names, emails, IP addresses, or device information were collected, and dates were recorded to the day only. Before any answer was read or analyzed, an automated redaction pass replaced names of people, specific schools, and identifying job titles with bracketed placeholders. Stakeholder groups with fewer than 5 responses are combined into "Other" throughout this report. This report draws on 2 anonymous responses across 2 stakeholder groups.</w:t>
      </w:r>
    </w:p>
    <w:p>
      <w:pPr>
        <w:pStyle w:val="Heading2"/>
        <w:spacing w:after="100" w:before="280"/>
      </w:pPr>
      <w:r>
        <w:t xml:space="preserve">Who we heard from</w:t>
      </w:r>
    </w:p>
    <w:p>
      <w:pPr>
        <w:pStyle w:val="ListParagraph"/>
        <w:numPr>
          <w:ilvl w:val="0"/>
          <w:numId w:val="2"/>
        </w:numPr>
        <w:spacing w:after="80"/>
      </w:pPr>
      <w:r>
        <w:t xml:space="preserve">Other: 2</w:t>
      </w:r>
    </w:p>
    <w:p>
      <w:pPr>
        <w:pStyle w:val="Heading1"/>
        <w:spacing w:after="160" w:before="360"/>
      </w:pPr>
      <w:r>
        <w:t xml:space="preserve">Question-by-question summary</w:t>
      </w:r>
    </w:p>
    <w:p>
      <w:pPr>
        <w:pStyle w:val="Heading2"/>
        <w:spacing w:after="100" w:before="280"/>
      </w:pPr>
      <w:r>
        <w:t xml:space="preserve">1. Organizational strengths</w:t>
      </w:r>
    </w:p>
    <w:p>
      <w:pPr>
        <w:spacing w:after="140" w:line="300"/>
      </w:pPr>
      <w:r>
        <w:t xml:space="preserve">Only two responses exist, and the first (R01, Other) labels itself a test response to be deleted. R01 credits the behavior support team with helping a district keep a student in school. The one district educator (R02) named the lunch and a deli, which says little about programs or services. No substantive strength is confirmed by a real respondent yet.</w:t>
      </w:r>
    </w:p>
    <w:p>
      <w:pPr>
        <w:pStyle w:val="Heading2"/>
        <w:spacing w:after="100" w:before="280"/>
      </w:pPr>
      <w:r>
        <w:t xml:space="preserve">2. Future identity</w:t>
      </w:r>
    </w:p>
    <w:p>
      <w:pPr>
        <w:spacing w:after="140" w:line="300"/>
      </w:pPr>
      <w:r>
        <w:t xml:space="preserve">Both responses want ACES known for artificial intelligence. R01 (test) frames this as helping schools use AI well, alongside being the region's first call for special education. R02 (district educator) wants ACES known for AI innovation. This is the only question where the two answers clearly align.</w:t>
      </w:r>
    </w:p>
    <w:p>
      <w:pPr>
        <w:pStyle w:val="Heading2"/>
        <w:spacing w:after="100" w:before="280"/>
      </w:pPr>
      <w:r>
        <w:t xml:space="preserve">3. Mission and impact</w:t>
      </w:r>
    </w:p>
    <w:p>
      <w:pPr>
        <w:spacing w:after="140" w:line="300"/>
      </w:pPr>
      <w:r>
        <w:t xml:space="preserve">The two responses see different weak spots. R01 (test) says ACES is strong with students but weak at telling districts what services exist. R02 (district educator) says district outreach is a strength and that conversations with and support for families need work. In a follow-up, R02 suggested family nights focused on AI.</w:t>
      </w:r>
    </w:p>
    <w:p>
      <w:pPr>
        <w:pStyle w:val="Heading2"/>
        <w:spacing w:after="100" w:before="280"/>
      </w:pPr>
      <w:r>
        <w:t xml:space="preserve">4. Opportunities for change</w:t>
      </w:r>
    </w:p>
    <w:p>
      <w:pPr>
        <w:spacing w:after="140" w:line="300"/>
      </w:pPr>
      <w:r>
        <w:t xml:space="preserve">R01 (test) proposed one front door for district service requests, because requests get lost between departments. R02 did not name a change but said cross-agency collaboration is impactful and pointed to an admin retreat as a good example. The answers address different levels: district-facing operations versus internal staff connection.</w:t>
      </w:r>
    </w:p>
    <w:p>
      <w:pPr>
        <w:pStyle w:val="Heading2"/>
        <w:spacing w:after="100" w:before="280"/>
      </w:pPr>
      <w:r>
        <w:t xml:space="preserve">5. Connection and belonging</w:t>
      </w:r>
    </w:p>
    <w:p>
      <w:pPr>
        <w:spacing w:after="140" w:line="300"/>
      </w:pPr>
      <w:r>
        <w:t xml:space="preserve">Both responses say in-person gatherings help. R01 (test) named superintendent meetings, and R02 named convocation. Barriers differ. R01 cites separate newsletters from each division, while R02 cites the venue's parking.</w:t>
      </w:r>
    </w:p>
    <w:p>
      <w:pPr>
        <w:pStyle w:val="Heading2"/>
        <w:spacing w:after="100" w:before="280"/>
      </w:pPr>
      <w:r>
        <w:t xml:space="preserve">6. Emerging challenges</w:t>
      </w:r>
    </w:p>
    <w:p>
      <w:pPr>
        <w:spacing w:after="140" w:line="300"/>
      </w:pPr>
      <w:r>
        <w:t xml:space="preserve">R01 (test) named funding cliffs and paraprofessional staffing shortages. R02 answered only "Super intelligence!" without explaining it. Neither response describes how these trends would affect the agency or the people it serves.</w:t>
      </w:r>
    </w:p>
    <w:p>
      <w:pPr>
        <w:pStyle w:val="Heading2"/>
        <w:spacing w:after="100" w:before="280"/>
      </w:pPr>
      <w:r>
        <w:t xml:space="preserve">7. Innovation and opportunity</w:t>
      </w:r>
    </w:p>
    <w:p>
      <w:pPr>
        <w:spacing w:after="140" w:line="300"/>
      </w:pPr>
      <w:r>
        <w:t xml:space="preserve">Both responses point to new services for districts. R01 (test) suggested shared HR and data services for small districts. R02 named professional learning, school improvement, and products or apps for districts. Asked which problem an app should solve, R02 answered substitutes.</w:t>
      </w:r>
    </w:p>
    <w:p>
      <w:pPr>
        <w:pStyle w:val="Heading2"/>
        <w:spacing w:after="100" w:before="280"/>
      </w:pPr>
      <w:r>
        <w:t xml:space="preserve">8. Organizational systems</w:t>
      </w:r>
    </w:p>
    <w:p>
      <w:pPr>
        <w:spacing w:after="140" w:line="300"/>
      </w:pPr>
      <w:r>
        <w:t xml:space="preserve">R01 (test) said billing works and contracting approvals are slow. R02 values tactical meetings with a supervisor and wants to hear from ELC more often, specifically updates and expectations. One answer is about district-facing processes, the other about internal management communication.</w:t>
      </w:r>
    </w:p>
    <w:p>
      <w:pPr>
        <w:pStyle w:val="Heading2"/>
        <w:spacing w:after="100" w:before="280"/>
      </w:pPr>
      <w:r>
        <w:t xml:space="preserve">9. Strategic priorities</w:t>
      </w:r>
    </w:p>
    <w:p>
      <w:pPr>
        <w:spacing w:after="140" w:line="300"/>
      </w:pPr>
      <w:r>
        <w:t xml:space="preserve">R01 (test) listed paraprofessional pay and retention, AI guidance for districts, and simpler contracting. R02 listed parking, buying educational books, and a new laptop for a colleague to build more AI tools. AI is the only overlap. Neither response explained why its priorities matter to the agency's future.</w:t>
      </w:r>
    </w:p>
    <w:p>
      <w:pPr>
        <w:pStyle w:val="Heading2"/>
        <w:spacing w:after="100" w:before="280"/>
      </w:pPr>
      <w:r>
        <w:t xml:space="preserve">10. Vision of success</w:t>
      </w:r>
    </w:p>
    <w:p>
      <w:pPr>
        <w:spacing w:after="140" w:line="300"/>
      </w:pPr>
      <w:r>
        <w:t xml:space="preserve">R01 (test) offered measurable evidence: shorter placement wait lists tracked quarterly and lower paraprofessional turnover. R02 said success would look like people having fun with their work. Neither response described changes for students, families, or communities.</w:t>
      </w:r>
    </w:p>
    <w:p>
      <w:pPr>
        <w:pStyle w:val="Heading1"/>
        <w:spacing w:after="160" w:before="360"/>
      </w:pPr>
      <w:r>
        <w:t xml:space="preserve">Themes</w:t>
      </w:r>
    </w:p>
    <w:p>
      <w:pPr>
        <w:pStyle w:val="Heading2"/>
        <w:spacing w:after="100" w:before="280"/>
      </w:pPr>
      <w:r>
        <w:t xml:space="preserve">1. AI as a defining identity</w:t>
      </w:r>
    </w:p>
    <w:p>
      <w:pPr>
        <w:spacing w:after="140" w:line="300"/>
      </w:pPr>
      <w:r>
        <w:rPr>
          <w:color w:val="5B6B75"/>
          <w:sz w:val="20"/>
          <w:szCs w:val="20"/>
        </w:rPr>
        <w:t xml:space="preserve">2 of 2 responses. Other 2</w:t>
      </w:r>
    </w:p>
    <w:p>
      <w:pPr>
        <w:spacing w:after="140" w:line="300"/>
      </w:pPr>
      <w:r>
        <w:t xml:space="preserve">Both responses want ACES to lead on artificial intelligence. Ideas include AI guidance for districts, AI tool-building, an AI summit, and AI family nights. The district educator treats AI as both a professional-learning opportunity and a way to engage families.</w:t>
      </w:r>
    </w:p>
    <w:p>
      <w:pPr>
        <w:pBdr>
          <w:left w:val="single" w:color="28A1AF" w:sz="18" w:space="8"/>
        </w:pBdr>
        <w:spacing w:after="100"/>
        <w:ind w:left="360"/>
      </w:pPr>
      <w:r>
        <w:rPr>
          <w:i/>
          <w:iCs/>
        </w:rPr>
        <w:t xml:space="preserve">“helping schools use AI well”</w:t>
      </w:r>
      <w:r>
        <w:rPr>
          <w:color w:val="5B6B75"/>
          <w:sz w:val="18"/>
          <w:szCs w:val="18"/>
        </w:rPr>
        <w:t xml:space="preserve">  — Other</w:t>
      </w:r>
    </w:p>
    <w:p>
      <w:pPr>
        <w:pBdr>
          <w:left w:val="single" w:color="28A1AF" w:sz="18" w:space="8"/>
        </w:pBdr>
        <w:spacing w:after="100"/>
        <w:ind w:left="360"/>
      </w:pPr>
      <w:r>
        <w:rPr>
          <w:i/>
          <w:iCs/>
        </w:rPr>
        <w:t xml:space="preserve">“I want them to be known for their innovation with artificial intelligence”</w:t>
      </w:r>
      <w:r>
        <w:rPr>
          <w:color w:val="5B6B75"/>
          <w:sz w:val="18"/>
          <w:szCs w:val="18"/>
        </w:rPr>
        <w:t xml:space="preserve">  — Other</w:t>
      </w:r>
    </w:p>
    <w:p>
      <w:pPr>
        <w:pBdr>
          <w:left w:val="single" w:color="28A1AF" w:sz="18" w:space="8"/>
        </w:pBdr>
        <w:spacing w:after="100"/>
        <w:ind w:left="360"/>
      </w:pPr>
      <w:r>
        <w:rPr>
          <w:i/>
          <w:iCs/>
        </w:rPr>
        <w:t xml:space="preserve">“having an Ai summit”</w:t>
      </w:r>
      <w:r>
        <w:rPr>
          <w:color w:val="5B6B75"/>
          <w:sz w:val="18"/>
          <w:szCs w:val="18"/>
        </w:rPr>
        <w:t xml:space="preserve">  — Other</w:t>
      </w:r>
    </w:p>
    <w:p>
      <w:pPr>
        <w:pBdr>
          <w:left w:val="single" w:color="28A1AF" w:sz="18" w:space="8"/>
        </w:pBdr>
        <w:spacing w:after="100"/>
        <w:ind w:left="360"/>
      </w:pPr>
      <w:r>
        <w:rPr>
          <w:i/>
          <w:iCs/>
        </w:rPr>
        <w:t xml:space="preserve">“family nights for AI”</w:t>
      </w:r>
      <w:r>
        <w:rPr>
          <w:color w:val="5B6B75"/>
          <w:sz w:val="18"/>
          <w:szCs w:val="18"/>
        </w:rPr>
        <w:t xml:space="preserve">  — Other</w:t>
      </w:r>
    </w:p>
    <w:p>
      <w:pPr>
        <w:pStyle w:val="Heading2"/>
        <w:spacing w:after="100" w:before="280"/>
      </w:pPr>
      <w:r>
        <w:t xml:space="preserve">2. Communication and visibility</w:t>
      </w:r>
    </w:p>
    <w:p>
      <w:pPr>
        <w:spacing w:after="140" w:line="300"/>
      </w:pPr>
      <w:r>
        <w:rPr>
          <w:color w:val="5B6B75"/>
          <w:sz w:val="20"/>
          <w:szCs w:val="20"/>
        </w:rPr>
        <w:t xml:space="preserve">2 of 2 responses. Other 2</w:t>
      </w:r>
    </w:p>
    <w:p>
      <w:pPr>
        <w:spacing w:after="140" w:line="300"/>
      </w:pPr>
      <w:r>
        <w:t xml:space="preserve">Both responses describe communication gaps, but in different directions. One is about districts not knowing what services exist and divisions sending separate newsletters. The other is about wanting more frequent updates and expectations from ELC.</w:t>
      </w:r>
    </w:p>
    <w:p>
      <w:pPr>
        <w:pBdr>
          <w:left w:val="single" w:color="28A1AF" w:sz="18" w:space="8"/>
        </w:pBdr>
        <w:spacing w:after="100"/>
        <w:ind w:left="360"/>
      </w:pPr>
      <w:r>
        <w:rPr>
          <w:i/>
          <w:iCs/>
        </w:rPr>
        <w:t xml:space="preserve">“weaker at telling districts what services exist”</w:t>
      </w:r>
      <w:r>
        <w:rPr>
          <w:color w:val="5B6B75"/>
          <w:sz w:val="18"/>
          <w:szCs w:val="18"/>
        </w:rPr>
        <w:t xml:space="preserve">  — Other</w:t>
      </w:r>
    </w:p>
    <w:p>
      <w:pPr>
        <w:pBdr>
          <w:left w:val="single" w:color="28A1AF" w:sz="18" w:space="8"/>
        </w:pBdr>
        <w:spacing w:after="100"/>
        <w:ind w:left="360"/>
      </w:pPr>
      <w:r>
        <w:rPr>
          <w:i/>
          <w:iCs/>
        </w:rPr>
        <w:t xml:space="preserve">“separate newsletters from each division get in the way”</w:t>
      </w:r>
      <w:r>
        <w:rPr>
          <w:color w:val="5B6B75"/>
          <w:sz w:val="18"/>
          <w:szCs w:val="18"/>
        </w:rPr>
        <w:t xml:space="preserve">  — Other</w:t>
      </w:r>
    </w:p>
    <w:p>
      <w:pPr>
        <w:pBdr>
          <w:left w:val="single" w:color="28A1AF" w:sz="18" w:space="8"/>
        </w:pBdr>
        <w:spacing w:after="100"/>
        <w:ind w:left="360"/>
      </w:pPr>
      <w:r>
        <w:rPr>
          <w:i/>
          <w:iCs/>
        </w:rPr>
        <w:t xml:space="preserve">“It would be great if we hear from ELC more often”</w:t>
      </w:r>
      <w:r>
        <w:rPr>
          <w:color w:val="5B6B75"/>
          <w:sz w:val="18"/>
          <w:szCs w:val="18"/>
        </w:rPr>
        <w:t xml:space="preserve">  — Other</w:t>
      </w:r>
    </w:p>
    <w:p>
      <w:pPr>
        <w:pStyle w:val="Heading2"/>
        <w:spacing w:after="100" w:before="280"/>
      </w:pPr>
      <w:r>
        <w:t xml:space="preserve">3. In-person gatherings build connection</w:t>
      </w:r>
    </w:p>
    <w:p>
      <w:pPr>
        <w:spacing w:after="140" w:line="300"/>
      </w:pPr>
      <w:r>
        <w:rPr>
          <w:color w:val="5B6B75"/>
          <w:sz w:val="20"/>
          <w:szCs w:val="20"/>
        </w:rPr>
        <w:t xml:space="preserve">2 of 2 responses. Other 2</w:t>
      </w:r>
    </w:p>
    <w:p>
      <w:pPr>
        <w:spacing w:after="140" w:line="300"/>
      </w:pPr>
      <w:r>
        <w:t xml:space="preserve">Superintendent meetings, convocation, cross-agency collaboration, and an admin retreat were all named as things that make people feel connected. The only logistical barrier raised was parking at the venue.</w:t>
      </w:r>
    </w:p>
    <w:p>
      <w:pPr>
        <w:pBdr>
          <w:left w:val="single" w:color="28A1AF" w:sz="18" w:space="8"/>
        </w:pBdr>
        <w:spacing w:after="100"/>
        <w:ind w:left="360"/>
      </w:pPr>
      <w:r>
        <w:rPr>
          <w:i/>
          <w:iCs/>
        </w:rPr>
        <w:t xml:space="preserve">“Superintendent meetings help”</w:t>
      </w:r>
      <w:r>
        <w:rPr>
          <w:color w:val="5B6B75"/>
          <w:sz w:val="18"/>
          <w:szCs w:val="18"/>
        </w:rPr>
        <w:t xml:space="preserve">  — Other</w:t>
      </w:r>
    </w:p>
    <w:p>
      <w:pPr>
        <w:pBdr>
          <w:left w:val="single" w:color="28A1AF" w:sz="18" w:space="8"/>
        </w:pBdr>
        <w:spacing w:after="100"/>
        <w:ind w:left="360"/>
      </w:pPr>
      <w:r>
        <w:rPr>
          <w:i/>
          <w:iCs/>
        </w:rPr>
        <w:t xml:space="preserve">“I like convocation, but we need a space with better parking!”</w:t>
      </w:r>
      <w:r>
        <w:rPr>
          <w:color w:val="5B6B75"/>
          <w:sz w:val="18"/>
          <w:szCs w:val="18"/>
        </w:rPr>
        <w:t xml:space="preserve">  — Other</w:t>
      </w:r>
    </w:p>
    <w:p>
      <w:pPr>
        <w:pBdr>
          <w:left w:val="single" w:color="28A1AF" w:sz="18" w:space="8"/>
        </w:pBdr>
        <w:spacing w:after="100"/>
        <w:ind w:left="360"/>
      </w:pPr>
      <w:r>
        <w:rPr>
          <w:i/>
          <w:iCs/>
        </w:rPr>
        <w:t xml:space="preserve">“Admin retreat was so fun”</w:t>
      </w:r>
      <w:r>
        <w:rPr>
          <w:color w:val="5B6B75"/>
          <w:sz w:val="18"/>
          <w:szCs w:val="18"/>
        </w:rPr>
        <w:t xml:space="preserve">  — Other</w:t>
      </w:r>
    </w:p>
    <w:p>
      <w:pPr>
        <w:pStyle w:val="Heading2"/>
        <w:spacing w:after="100" w:before="280"/>
      </w:pPr>
      <w:r>
        <w:t xml:space="preserve">4. Workforce shortages</w:t>
      </w:r>
    </w:p>
    <w:p>
      <w:pPr>
        <w:spacing w:after="140" w:line="300"/>
      </w:pPr>
      <w:r>
        <w:rPr>
          <w:color w:val="5B6B75"/>
          <w:sz w:val="20"/>
          <w:szCs w:val="20"/>
        </w:rPr>
        <w:t xml:space="preserve">2 of 2 responses. Other 2</w:t>
      </w:r>
    </w:p>
    <w:p>
      <w:pPr>
        <w:spacing w:after="140" w:line="300"/>
      </w:pPr>
      <w:r>
        <w:t xml:space="preserve">Staffing came up as both a challenge and a priority. One response focused on paraprofessional pay, retention, and turnover. The other wants a tool to address substitute shortages.</w:t>
      </w:r>
    </w:p>
    <w:p>
      <w:pPr>
        <w:pBdr>
          <w:left w:val="single" w:color="28A1AF" w:sz="18" w:space="8"/>
        </w:pBdr>
        <w:spacing w:after="100"/>
        <w:ind w:left="360"/>
      </w:pPr>
      <w:r>
        <w:rPr>
          <w:i/>
          <w:iCs/>
        </w:rPr>
        <w:t xml:space="preserve">“Funding cliffs and staffing shortages for paraprofessionals.”</w:t>
      </w:r>
      <w:r>
        <w:rPr>
          <w:color w:val="5B6B75"/>
          <w:sz w:val="18"/>
          <w:szCs w:val="18"/>
        </w:rPr>
        <w:t xml:space="preserve">  — Other</w:t>
      </w:r>
    </w:p>
    <w:p>
      <w:pPr>
        <w:pBdr>
          <w:left w:val="single" w:color="28A1AF" w:sz="18" w:space="8"/>
        </w:pBdr>
        <w:spacing w:after="100"/>
        <w:ind w:left="360"/>
      </w:pPr>
      <w:r>
        <w:rPr>
          <w:i/>
          <w:iCs/>
        </w:rPr>
        <w:t xml:space="preserve">“lower para turnover”</w:t>
      </w:r>
      <w:r>
        <w:rPr>
          <w:color w:val="5B6B75"/>
          <w:sz w:val="18"/>
          <w:szCs w:val="18"/>
        </w:rPr>
        <w:t xml:space="preserve">  — Other</w:t>
      </w:r>
    </w:p>
    <w:p>
      <w:pPr>
        <w:pBdr>
          <w:left w:val="single" w:color="28A1AF" w:sz="18" w:space="8"/>
        </w:pBdr>
        <w:spacing w:after="100"/>
        <w:ind w:left="360"/>
      </w:pPr>
      <w:r>
        <w:rPr>
          <w:i/>
          <w:iCs/>
        </w:rPr>
        <w:t xml:space="preserve">“subs!”</w:t>
      </w:r>
      <w:r>
        <w:rPr>
          <w:color w:val="5B6B75"/>
          <w:sz w:val="18"/>
          <w:szCs w:val="18"/>
        </w:rPr>
        <w:t xml:space="preserve">  — Other</w:t>
      </w:r>
    </w:p>
    <w:p>
      <w:pPr>
        <w:pStyle w:val="Heading2"/>
        <w:spacing w:after="100" w:before="280"/>
      </w:pPr>
      <w:r>
        <w:t xml:space="preserve">5. Systems that help and hinder</w:t>
      </w:r>
    </w:p>
    <w:p>
      <w:pPr>
        <w:spacing w:after="140" w:line="300"/>
      </w:pPr>
      <w:r>
        <w:rPr>
          <w:color w:val="5B6B75"/>
          <w:sz w:val="20"/>
          <w:szCs w:val="20"/>
        </w:rPr>
        <w:t xml:space="preserve">2 of 2 responses. Other 2</w:t>
      </w:r>
    </w:p>
    <w:p>
      <w:pPr>
        <w:spacing w:after="140" w:line="300"/>
      </w:pPr>
      <w:r>
        <w:t xml:space="preserve">Respondents named a few working systems: billing and supervisor tactical meetings. They also named friction points: slow contracting approvals and service requests lost between departments.</w:t>
      </w:r>
    </w:p>
    <w:p>
      <w:pPr>
        <w:pBdr>
          <w:left w:val="single" w:color="28A1AF" w:sz="18" w:space="8"/>
        </w:pBdr>
        <w:spacing w:after="100"/>
        <w:ind w:left="360"/>
      </w:pPr>
      <w:r>
        <w:rPr>
          <w:i/>
          <w:iCs/>
        </w:rPr>
        <w:t xml:space="preserve">“One front door for district service requests; requests get lost between departments.”</w:t>
      </w:r>
      <w:r>
        <w:rPr>
          <w:color w:val="5B6B75"/>
          <w:sz w:val="18"/>
          <w:szCs w:val="18"/>
        </w:rPr>
        <w:t xml:space="preserve">  — Other</w:t>
      </w:r>
    </w:p>
    <w:p>
      <w:pPr>
        <w:pBdr>
          <w:left w:val="single" w:color="28A1AF" w:sz="18" w:space="8"/>
        </w:pBdr>
        <w:spacing w:after="100"/>
        <w:ind w:left="360"/>
      </w:pPr>
      <w:r>
        <w:rPr>
          <w:i/>
          <w:iCs/>
        </w:rPr>
        <w:t xml:space="preserve">“Billing works; contracting approvals are slow.”</w:t>
      </w:r>
      <w:r>
        <w:rPr>
          <w:color w:val="5B6B75"/>
          <w:sz w:val="18"/>
          <w:szCs w:val="18"/>
        </w:rPr>
        <w:t xml:space="preserve">  — Other</w:t>
      </w:r>
    </w:p>
    <w:p>
      <w:pPr>
        <w:pBdr>
          <w:left w:val="single" w:color="28A1AF" w:sz="18" w:space="8"/>
        </w:pBdr>
        <w:spacing w:after="100"/>
        <w:ind w:left="360"/>
      </w:pPr>
      <w:r>
        <w:rPr>
          <w:i/>
          <w:iCs/>
        </w:rPr>
        <w:t xml:space="preserve">“i like having tacticals with my supervisor.”</w:t>
      </w:r>
      <w:r>
        <w:rPr>
          <w:color w:val="5B6B75"/>
          <w:sz w:val="18"/>
          <w:szCs w:val="18"/>
        </w:rPr>
        <w:t xml:space="preserve">  — Other</w:t>
      </w:r>
    </w:p>
    <w:p>
      <w:pPr>
        <w:pStyle w:val="Heading2"/>
        <w:spacing w:after="100" w:before="280"/>
      </w:pPr>
      <w:r>
        <w:t xml:space="preserve">6. New services and products for districts</w:t>
      </w:r>
    </w:p>
    <w:p>
      <w:pPr>
        <w:spacing w:after="140" w:line="300"/>
      </w:pPr>
      <w:r>
        <w:rPr>
          <w:color w:val="5B6B75"/>
          <w:sz w:val="20"/>
          <w:szCs w:val="20"/>
        </w:rPr>
        <w:t xml:space="preserve">2 of 2 responses. Other 2</w:t>
      </w:r>
    </w:p>
    <w:p>
      <w:pPr>
        <w:spacing w:after="140" w:line="300"/>
      </w:pPr>
      <w:r>
        <w:t xml:space="preserve">Both responses see room to build offerings that districts would use. Ideas include shared back-office services for small districts, plus professional learning, school improvement, and apps.</w:t>
      </w:r>
    </w:p>
    <w:p>
      <w:pPr>
        <w:pBdr>
          <w:left w:val="single" w:color="28A1AF" w:sz="18" w:space="8"/>
        </w:pBdr>
        <w:spacing w:after="100"/>
        <w:ind w:left="360"/>
      </w:pPr>
      <w:r>
        <w:rPr>
          <w:i/>
          <w:iCs/>
        </w:rPr>
        <w:t xml:space="preserve">“Shared HR and data services for small districts.”</w:t>
      </w:r>
      <w:r>
        <w:rPr>
          <w:color w:val="5B6B75"/>
          <w:sz w:val="18"/>
          <w:szCs w:val="18"/>
        </w:rPr>
        <w:t xml:space="preserve">  — Other</w:t>
      </w:r>
    </w:p>
    <w:p>
      <w:pPr>
        <w:pBdr>
          <w:left w:val="single" w:color="28A1AF" w:sz="18" w:space="8"/>
        </w:pBdr>
        <w:spacing w:after="100"/>
        <w:ind w:left="360"/>
      </w:pPr>
      <w:r>
        <w:rPr>
          <w:i/>
          <w:iCs/>
        </w:rPr>
        <w:t xml:space="preserve">“creating products/apps for districts”</w:t>
      </w:r>
      <w:r>
        <w:rPr>
          <w:color w:val="5B6B75"/>
          <w:sz w:val="18"/>
          <w:szCs w:val="18"/>
        </w:rPr>
        <w:t xml:space="preserve">  — Other</w:t>
      </w:r>
    </w:p>
    <w:p>
      <w:pPr>
        <w:pStyle w:val="Heading1"/>
        <w:spacing w:after="160" w:before="360"/>
      </w:pPr>
      <w:r>
        <w:t xml:space="preserve">What stands out</w:t>
      </w:r>
    </w:p>
    <w:p>
      <w:pPr>
        <w:pStyle w:val="ListParagraph"/>
        <w:numPr>
          <w:ilvl w:val="0"/>
          <w:numId w:val="2"/>
        </w:numPr>
        <w:spacing w:after="80"/>
      </w:pPr>
      <w:r>
        <w:t xml:space="preserve">R01 labels itself a test response and asks to be deleted, and none of its follow-ups were answered. Every finding that relies on R01 should be treated as placeholder content, which leaves one real response.</w:t>
      </w:r>
    </w:p>
    <w:p>
      <w:pPr>
        <w:pStyle w:val="ListParagraph"/>
        <w:numPr>
          <w:ilvl w:val="0"/>
          <w:numId w:val="2"/>
        </w:numPr>
        <w:spacing w:after="80"/>
      </w:pPr>
      <w:r>
        <w:t xml:space="preserve">The only real respondent (district educator) mixed serious ideas with lighthearted ones. Lunch, the deli, and parking appear among strengths and priorities, so it is hard to tell which answers are meant as priorities.</w:t>
      </w:r>
    </w:p>
    <w:p>
      <w:pPr>
        <w:pStyle w:val="ListParagraph"/>
        <w:numPr>
          <w:ilvl w:val="0"/>
          <w:numId w:val="2"/>
        </w:numPr>
        <w:spacing w:after="80"/>
      </w:pPr>
      <w:r>
        <w:t xml:space="preserve">Families came up only from the district educator, who sees family conversations and support as ACES's main area to strengthen. The proposed approach was AI-focused family nights.</w:t>
      </w:r>
    </w:p>
    <w:p>
      <w:pPr>
        <w:pStyle w:val="ListParagraph"/>
        <w:numPr>
          <w:ilvl w:val="0"/>
          <w:numId w:val="2"/>
        </w:numPr>
        <w:spacing w:after="80"/>
      </w:pPr>
      <w:r>
        <w:t xml:space="preserve">"Super intelligence!" was given as the top emerging challenge with no explanation. It may signal concern about AI moving faster than schools can adapt.</w:t>
      </w:r>
    </w:p>
    <w:p>
      <w:pPr>
        <w:pStyle w:val="ListParagraph"/>
        <w:numPr>
          <w:ilvl w:val="0"/>
          <w:numId w:val="2"/>
        </w:numPr>
        <w:spacing w:after="80"/>
      </w:pPr>
      <w:r>
        <w:t xml:space="preserve">Parking was named both as a barrier to connection and as a strategic priority by the same respondent.</w:t>
      </w:r>
    </w:p>
    <w:p>
      <w:pPr>
        <w:pStyle w:val="Heading1"/>
        <w:spacing w:after="160" w:before="360"/>
      </w:pPr>
      <w:r>
        <w:t xml:space="preserve">Where groups agree and where they differ</w:t>
      </w:r>
    </w:p>
    <w:p>
      <w:pPr>
        <w:pStyle w:val="Heading2"/>
        <w:spacing w:after="100" w:before="280"/>
      </w:pPr>
      <w:r>
        <w:t xml:space="preserve">Agreement</w:t>
      </w:r>
    </w:p>
    <w:p>
      <w:pPr>
        <w:pStyle w:val="ListParagraph"/>
        <w:numPr>
          <w:ilvl w:val="0"/>
          <w:numId w:val="2"/>
        </w:numPr>
        <w:spacing w:after="80"/>
      </w:pPr>
      <w:r>
        <w:t xml:space="preserve">Both responses want ACES to be known for AI, whether through guidance, innovation, or tools.</w:t>
      </w:r>
    </w:p>
    <w:p>
      <w:pPr>
        <w:pStyle w:val="ListParagraph"/>
        <w:numPr>
          <w:ilvl w:val="0"/>
          <w:numId w:val="2"/>
        </w:numPr>
        <w:spacing w:after="80"/>
      </w:pPr>
      <w:r>
        <w:t xml:space="preserve">Both value in-person gatherings, such as superintendent meetings, convocation, and retreats, for building connection.</w:t>
      </w:r>
    </w:p>
    <w:p>
      <w:pPr>
        <w:pStyle w:val="ListParagraph"/>
        <w:numPr>
          <w:ilvl w:val="0"/>
          <w:numId w:val="2"/>
        </w:numPr>
        <w:spacing w:after="80"/>
      </w:pPr>
      <w:r>
        <w:t xml:space="preserve">Both see opportunity in new services or products built for districts.</w:t>
      </w:r>
    </w:p>
    <w:p>
      <w:pPr>
        <w:pStyle w:val="ListParagraph"/>
        <w:numPr>
          <w:ilvl w:val="0"/>
          <w:numId w:val="2"/>
        </w:numPr>
        <w:spacing w:after="80"/>
      </w:pPr>
      <w:r>
        <w:t xml:space="preserve">Both raise communication gaps, though they disagree on who is underserved.</w:t>
      </w:r>
    </w:p>
    <w:p>
      <w:pPr>
        <w:pStyle w:val="Heading2"/>
        <w:spacing w:after="100" w:before="280"/>
      </w:pPr>
      <w:r>
        <w:t xml:space="preserve">Differences</w:t>
      </w:r>
    </w:p>
    <w:p>
      <w:pPr>
        <w:pStyle w:val="ListParagraph"/>
        <w:numPr>
          <w:ilvl w:val="0"/>
          <w:numId w:val="2"/>
        </w:numPr>
        <w:spacing w:after="80"/>
      </w:pPr>
      <w:r>
        <w:t xml:space="preserve">The two responses disagree on where ACES falls short. R01 (test) says ACES is weak at telling districts about its services. The district educator says district outreach is a strength and family support is the gap.</w:t>
      </w:r>
    </w:p>
    <w:p>
      <w:pPr>
        <w:pStyle w:val="ListParagraph"/>
        <w:numPr>
          <w:ilvl w:val="0"/>
          <w:numId w:val="2"/>
        </w:numPr>
        <w:spacing w:after="80"/>
      </w:pPr>
      <w:r>
        <w:t xml:space="preserve">R01's priorities focus on district-facing operations: contracting, a single front door, and paraprofessional retention. The district educator's priorities focus on internal staff experience: parking, books, equipment, and enjoying the work.</w:t>
      </w:r>
    </w:p>
    <w:p>
      <w:pPr>
        <w:pStyle w:val="ListParagraph"/>
        <w:numPr>
          <w:ilvl w:val="0"/>
          <w:numId w:val="2"/>
        </w:numPr>
        <w:spacing w:after="80"/>
      </w:pPr>
      <w:r>
        <w:t xml:space="preserve">R01 proposes measurable success indicators, while the district educator defines success as enjoyment of the work.</w:t>
      </w:r>
    </w:p>
    <w:p>
      <w:pPr>
        <w:pStyle w:val="Heading1"/>
        <w:spacing w:after="160" w:before="360"/>
      </w:pPr>
      <w:r>
        <w:t xml:space="preserve">Gaps</w:t>
      </w:r>
    </w:p>
    <w:p>
      <w:pPr>
        <w:pStyle w:val="ListParagraph"/>
        <w:numPr>
          <w:ilvl w:val="0"/>
          <w:numId w:val="2"/>
        </w:numPr>
        <w:spacing w:after="80"/>
      </w:pPr>
      <w:r>
        <w:t xml:space="preserve">The sample is far too small to support conclusions: two responses, one of them a test. No families, community members, or district leaders are represented.</w:t>
      </w:r>
    </w:p>
    <w:p>
      <w:pPr>
        <w:pStyle w:val="ListParagraph"/>
        <w:numPr>
          <w:ilvl w:val="0"/>
          <w:numId w:val="2"/>
        </w:numPr>
        <w:spacing w:after="80"/>
      </w:pPr>
      <w:r>
        <w:t xml:space="preserve">Neither response explained how emerging challenges would affect the agency or the people it serves.</w:t>
      </w:r>
    </w:p>
    <w:p>
      <w:pPr>
        <w:pStyle w:val="ListParagraph"/>
        <w:numPr>
          <w:ilvl w:val="0"/>
          <w:numId w:val="2"/>
        </w:numPr>
        <w:spacing w:after="80"/>
      </w:pPr>
      <w:r>
        <w:t xml:space="preserve">Neither response said why its strategic priorities matter to ACES's future.</w:t>
      </w:r>
    </w:p>
    <w:p>
      <w:pPr>
        <w:pStyle w:val="ListParagraph"/>
        <w:numPr>
          <w:ilvl w:val="0"/>
          <w:numId w:val="2"/>
        </w:numPr>
        <w:spacing w:after="80"/>
      </w:pPr>
      <w:r>
        <w:t xml:space="preserve">The vision of success question asked about employees, students, families, districts, and communities. No response described changes for students, families, or communities.</w:t>
      </w:r>
    </w:p>
    <w:p>
      <w:pPr>
        <w:pStyle w:val="ListParagraph"/>
        <w:numPr>
          <w:ilvl w:val="0"/>
          <w:numId w:val="2"/>
        </w:numPr>
        <w:spacing w:after="80"/>
      </w:pPr>
      <w:r>
        <w:t xml:space="preserve">Strengths were barely addressed. The only real answer named lunch rather than programs or services.</w:t>
      </w:r>
    </w:p>
    <w:p>
      <w:pPr>
        <w:pStyle w:val="ListParagraph"/>
        <w:numPr>
          <w:ilvl w:val="0"/>
          <w:numId w:val="2"/>
        </w:numPr>
        <w:spacing w:after="80"/>
      </w:pPr>
      <w:r>
        <w:t xml:space="preserve">No one discussed ACES's mission directly beyond outreach and family support.</w:t>
      </w:r>
    </w:p>
    <w:p>
      <w:pPr>
        <w:pStyle w:val="Heading1"/>
        <w:spacing w:after="160" w:before="360"/>
      </w:pPr>
      <w:r>
        <w:t xml:space="preserve">Draft recommendations</w:t>
      </w:r>
    </w:p>
    <w:p>
      <w:pPr>
        <w:spacing w:after="140" w:line="300"/>
      </w:pPr>
      <w:r>
        <w:rPr>
          <w:i/>
          <w:iCs/>
          <w:color w:val="5B6B75"/>
        </w:rPr>
        <w:t xml:space="preserve">Written as starting points for the leadership team to edit.</w:t>
      </w:r>
    </w:p>
    <w:p>
      <w:pPr>
        <w:pStyle w:val="ListParagraph"/>
        <w:numPr>
          <w:ilvl w:val="0"/>
          <w:numId w:val="3"/>
        </w:numPr>
        <w:spacing w:after="100"/>
      </w:pPr>
      <w:r>
        <w:t xml:space="preserve">Delete the R01 test response and collect substantially more input, especially from families, community members, and district leaders, before drawing conclusions from this round.</w:t>
      </w:r>
    </w:p>
    <w:p>
      <w:pPr>
        <w:spacing w:after="120"/>
        <w:ind w:left="720"/>
      </w:pPr>
      <w:r>
        <w:rPr>
          <w:color w:val="5B6B75"/>
          <w:sz w:val="18"/>
          <w:szCs w:val="18"/>
        </w:rPr>
        <w:t xml:space="preserve">Supported by: Communication and visibility</w:t>
      </w:r>
    </w:p>
    <w:p>
      <w:pPr>
        <w:pStyle w:val="ListParagraph"/>
        <w:numPr>
          <w:ilvl w:val="0"/>
          <w:numId w:val="3"/>
        </w:numPr>
        <w:spacing w:after="100"/>
      </w:pPr>
      <w:r>
        <w:t xml:space="preserve">Explore an AI strategy that includes guidance and professional learning for districts, and test early formats such as an AI summit or AI family nights.</w:t>
      </w:r>
    </w:p>
    <w:p>
      <w:pPr>
        <w:spacing w:after="120"/>
        <w:ind w:left="720"/>
      </w:pPr>
      <w:r>
        <w:rPr>
          <w:color w:val="5B6B75"/>
          <w:sz w:val="18"/>
          <w:szCs w:val="18"/>
        </w:rPr>
        <w:t xml:space="preserve">Supported by: AI as a defining identity; New services and products for districts</w:t>
      </w:r>
    </w:p>
    <w:p>
      <w:pPr>
        <w:pStyle w:val="ListParagraph"/>
        <w:numPr>
          <w:ilvl w:val="0"/>
          <w:numId w:val="3"/>
        </w:numPr>
        <w:spacing w:after="100"/>
      </w:pPr>
      <w:r>
        <w:t xml:space="preserve">Review how ACES communicates internally and to districts, including whether division newsletters should be combined and how often ELC shares updates and expectations.</w:t>
      </w:r>
    </w:p>
    <w:p>
      <w:pPr>
        <w:spacing w:after="120"/>
        <w:ind w:left="720"/>
      </w:pPr>
      <w:r>
        <w:rPr>
          <w:color w:val="5B6B75"/>
          <w:sz w:val="18"/>
          <w:szCs w:val="18"/>
        </w:rPr>
        <w:t xml:space="preserve">Supported by: Communication and visibility; In-person gatherings build connection</w:t>
      </w:r>
    </w:p>
    <w:p>
      <w:pPr>
        <w:pStyle w:val="ListParagraph"/>
        <w:numPr>
          <w:ilvl w:val="0"/>
          <w:numId w:val="3"/>
        </w:numPr>
        <w:spacing w:after="100"/>
      </w:pPr>
      <w:r>
        <w:t xml:space="preserve">Gather more input on workforce shortages, including paraprofessionals and substitutes, to see whether they belong among the agency's strategic priorities.</w:t>
      </w:r>
    </w:p>
    <w:p>
      <w:pPr>
        <w:spacing w:after="120"/>
        <w:ind w:left="720"/>
      </w:pPr>
      <w:r>
        <w:rPr>
          <w:color w:val="5B6B75"/>
          <w:sz w:val="18"/>
          <w:szCs w:val="18"/>
        </w:rPr>
        <w:t xml:space="preserve">Supported by: Workforce shortages</w:t>
      </w:r>
    </w:p>
    <w:p>
      <w:pPr>
        <w:pStyle w:val="ListParagraph"/>
        <w:numPr>
          <w:ilvl w:val="0"/>
          <w:numId w:val="3"/>
        </w:numPr>
        <w:spacing w:after="100"/>
      </w:pPr>
      <w:r>
        <w:t xml:space="preserve">Test with district partners whether a single front door for service requests and faster contracting approvals would improve responsiveness.</w:t>
      </w:r>
    </w:p>
    <w:p>
      <w:pPr>
        <w:spacing w:after="120"/>
        <w:ind w:left="720"/>
      </w:pPr>
      <w:r>
        <w:rPr>
          <w:color w:val="5B6B75"/>
          <w:sz w:val="18"/>
          <w:szCs w:val="18"/>
        </w:rPr>
        <w:t xml:space="preserve">Supported by: Systems that help and hinder</w:t>
      </w:r>
    </w:p>
    <w:p>
      <w:pPr>
        <w:pStyle w:val="Heading1"/>
        <w:spacing w:after="160" w:before="360"/>
      </w:pPr>
      <w:r>
        <w:t xml:space="preserve">Priorities named and candidate success measures</w:t>
      </w:r>
    </w:p>
    <w:p>
      <w:pPr>
        <w:pStyle w:val="Heading2"/>
        <w:spacing w:after="100" w:before="280"/>
      </w:pPr>
      <w:r>
        <w:t xml:space="preserve">Priorities named (question 9)</w:t>
      </w:r>
    </w:p>
    <w:p>
      <w:pPr>
        <w:pStyle w:val="ListParagraph"/>
        <w:numPr>
          <w:ilvl w:val="0"/>
          <w:numId w:val="2"/>
        </w:numPr>
        <w:spacing w:after="80"/>
      </w:pPr>
      <w:r>
        <w:t xml:space="preserve">AI guidance and tools: 2</w:t>
      </w:r>
    </w:p>
    <w:p>
      <w:pPr>
        <w:pStyle w:val="ListParagraph"/>
        <w:numPr>
          <w:ilvl w:val="0"/>
          <w:numId w:val="2"/>
        </w:numPr>
        <w:spacing w:after="80"/>
      </w:pPr>
      <w:r>
        <w:t xml:space="preserve">Paraprofessional pay and retention (test response only): 1</w:t>
      </w:r>
    </w:p>
    <w:p>
      <w:pPr>
        <w:pStyle w:val="ListParagraph"/>
        <w:numPr>
          <w:ilvl w:val="0"/>
          <w:numId w:val="2"/>
        </w:numPr>
        <w:spacing w:after="80"/>
      </w:pPr>
      <w:r>
        <w:t xml:space="preserve">Simpler contracting (test response only): 1</w:t>
      </w:r>
    </w:p>
    <w:p>
      <w:pPr>
        <w:pStyle w:val="ListParagraph"/>
        <w:numPr>
          <w:ilvl w:val="0"/>
          <w:numId w:val="2"/>
        </w:numPr>
        <w:spacing w:after="80"/>
      </w:pPr>
      <w:r>
        <w:t xml:space="preserve">Parking: 1</w:t>
      </w:r>
    </w:p>
    <w:p>
      <w:pPr>
        <w:pStyle w:val="ListParagraph"/>
        <w:numPr>
          <w:ilvl w:val="0"/>
          <w:numId w:val="2"/>
        </w:numPr>
        <w:spacing w:after="80"/>
      </w:pPr>
      <w:r>
        <w:t xml:space="preserve">Educational books: 1</w:t>
      </w:r>
    </w:p>
    <w:p>
      <w:pPr>
        <w:pStyle w:val="Heading2"/>
        <w:spacing w:after="100" w:before="280"/>
      </w:pPr>
      <w:r>
        <w:t xml:space="preserve">Candidate success measures (question 10)</w:t>
      </w:r>
    </w:p>
    <w:p>
      <w:pPr>
        <w:pStyle w:val="ListParagraph"/>
        <w:numPr>
          <w:ilvl w:val="0"/>
          <w:numId w:val="2"/>
        </w:numPr>
        <w:spacing w:after="80"/>
      </w:pPr>
      <w:r>
        <w:t xml:space="preserve">Shorter placement wait lists, tracked quarterly (test response only)</w:t>
      </w:r>
    </w:p>
    <w:p>
      <w:pPr>
        <w:pStyle w:val="ListParagraph"/>
        <w:numPr>
          <w:ilvl w:val="0"/>
          <w:numId w:val="2"/>
        </w:numPr>
        <w:spacing w:after="80"/>
      </w:pPr>
      <w:r>
        <w:t xml:space="preserve">Lower paraprofessional turnover (test response only)</w:t>
      </w:r>
    </w:p>
    <w:p>
      <w:pPr>
        <w:pStyle w:val="ListParagraph"/>
        <w:numPr>
          <w:ilvl w:val="0"/>
          <w:numId w:val="2"/>
        </w:numPr>
        <w:spacing w:after="80"/>
      </w:pPr>
      <w:r>
        <w:t xml:space="preserve">Employees report enjoying their work</w:t>
      </w:r>
    </w:p>
    <w:p>
      <w:r>
        <w:br w:type="page"/>
      </w:r>
    </w:p>
    <w:p>
      <w:pPr>
        <w:pStyle w:val="Heading1"/>
        <w:spacing w:after="160" w:before="360"/>
      </w:pPr>
      <w:r>
        <w:t xml:space="preserve">Appendix: the seed questions as asked</w:t>
      </w:r>
    </w:p>
    <w:p>
      <w:pPr>
        <w:spacing w:after="140" w:line="300"/>
      </w:pPr>
      <w:r>
        <w:rPr>
          <w:b/>
          <w:bCs/>
        </w:rPr>
        <w:t xml:space="preserve">1. Organizational strengths. </w:t>
      </w:r>
      <w:r>
        <w:t xml:space="preserve">What do you believe ACES does exceptionally well? Consider the programs, services, relationships, or practices that make the greatest positive difference for those we serve.</w:t>
      </w:r>
    </w:p>
    <w:p>
      <w:pPr>
        <w:spacing w:after="140" w:line="300"/>
      </w:pPr>
      <w:r>
        <w:rPr>
          <w:b/>
          <w:bCs/>
        </w:rPr>
        <w:t xml:space="preserve">2. Future identity. </w:t>
      </w:r>
      <w:r>
        <w:t xml:space="preserve">Looking five years into the future, what do you hope ACES will be known for? What qualities, accomplishments, or contributions should define our agency?</w:t>
      </w:r>
    </w:p>
    <w:p>
      <w:pPr>
        <w:spacing w:after="140" w:line="300"/>
      </w:pPr>
      <w:r>
        <w:rPr>
          <w:b/>
          <w:bCs/>
        </w:rPr>
        <w:t xml:space="preserve">3. Mission and impact. </w:t>
      </w:r>
      <w:r>
        <w:t xml:space="preserve">In what ways do you see ACES fulfilling its mission today? Where do you believe there are opportunities to strengthen our impact on students, families, educators, districts, or communities?</w:t>
      </w:r>
    </w:p>
    <w:p>
      <w:pPr>
        <w:spacing w:after="140" w:line="300"/>
      </w:pPr>
      <w:r>
        <w:rPr>
          <w:b/>
          <w:bCs/>
        </w:rPr>
        <w:t xml:space="preserve">4. Opportunities for change. </w:t>
      </w:r>
      <w:r>
        <w:t xml:space="preserve">If you could change one thing about ACES to make the agency more effective, responsive, or impactful, what would you change, and why?</w:t>
      </w:r>
    </w:p>
    <w:p>
      <w:pPr>
        <w:spacing w:after="140" w:line="300"/>
      </w:pPr>
      <w:r>
        <w:rPr>
          <w:b/>
          <w:bCs/>
        </w:rPr>
        <w:t xml:space="preserve">5. Connection and belonging. </w:t>
      </w:r>
      <w:r>
        <w:t xml:space="preserve">What helps people feel connected to the broader ACES community, and what barriers may prevent stronger relationships, communication, or collaboration across the agency?</w:t>
      </w:r>
    </w:p>
    <w:p>
      <w:pPr>
        <w:spacing w:after="140" w:line="300"/>
      </w:pPr>
      <w:r>
        <w:rPr>
          <w:b/>
          <w:bCs/>
        </w:rPr>
        <w:t xml:space="preserve">6. Emerging challenges. </w:t>
      </w:r>
      <w:r>
        <w:t xml:space="preserve">What emerging challenges, trends, or changes do you believe ACES should be preparing for over the next three to five years? How might these affect the agency and those it serves?</w:t>
      </w:r>
    </w:p>
    <w:p>
      <w:pPr>
        <w:spacing w:after="140" w:line="300"/>
      </w:pPr>
      <w:r>
        <w:rPr>
          <w:b/>
          <w:bCs/>
        </w:rPr>
        <w:t xml:space="preserve">7. Innovation and opportunity. </w:t>
      </w:r>
      <w:r>
        <w:t xml:space="preserve">Where do you see the greatest opportunities for ACES to innovate, improve existing approaches, or develop new programs and services to better meet the needs of our communities?</w:t>
      </w:r>
    </w:p>
    <w:p>
      <w:pPr>
        <w:spacing w:after="140" w:line="300"/>
      </w:pPr>
      <w:r>
        <w:rPr>
          <w:b/>
          <w:bCs/>
        </w:rPr>
        <w:t xml:space="preserve">8. Organizational systems. </w:t>
      </w:r>
      <w:r>
        <w:t xml:space="preserve">Which systems, processes, or organizational practices currently help ACES operate effectively, and which may create challenges or limit our ability to achieve our goals?</w:t>
      </w:r>
    </w:p>
    <w:p>
      <w:pPr>
        <w:spacing w:after="140" w:line="300"/>
      </w:pPr>
      <w:r>
        <w:rPr>
          <w:b/>
          <w:bCs/>
        </w:rPr>
        <w:t xml:space="preserve">9. Strategic priorities. </w:t>
      </w:r>
      <w:r>
        <w:t xml:space="preserve">If ACES were to focus on three major priorities over the next three years, what do you believe those priorities should be? Why are they important to the agency's future?</w:t>
      </w:r>
    </w:p>
    <w:p>
      <w:pPr>
        <w:spacing w:after="140" w:line="300"/>
      </w:pPr>
      <w:r>
        <w:rPr>
          <w:b/>
          <w:bCs/>
        </w:rPr>
        <w:t xml:space="preserve">10. Vision of success. </w:t>
      </w:r>
      <w:r>
        <w:t xml:space="preserve">Imagine ACES three years from now, having made meaningful progress toward its goals. What would be noticeably different for employees, students, families, districts, and communities? What evidence would demonstrate that progress?</w:t>
      </w:r>
    </w:p>
    <w:sectPr>
      <w:footerReference w:type="default" r:id="rId6"/>
      <w:pgSz w:w="11906" w:h="16838" w:orient="portrait"/>
      <w:pgMar w:top="12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B6B75"/>
        <w:sz w:val="16"/>
        <w:szCs w:val="16"/>
      </w:rPr>
      <w:t xml:space="preserve">ACES · ACES Strategic Planning Conversations · </w:t>
    </w:r>
    <w:r>
      <w:rPr>
        <w:color w:val="5B6B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abstractNum w:abstractNumId="3" w15:restartNumberingAfterBreak="0">
    <w:multiLevelType w:val="hybridMultilevel"/>
    <w:lvl w:ilvl="0" w: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ource Sans 3" w:cs="Source Sans 3" w:eastAsia="Source Sans 3" w:hAnsi="Source Sans 3"/>
        <w:color w:val="112532"/>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Roboto" w:cs="Roboto" w:eastAsia="Roboto" w:hAnsi="Roboto"/>
      <w:b/>
      <w:bCs/>
      <w:color w:val="09578B"/>
      <w:sz w:val="34"/>
      <w:szCs w:val="34"/>
    </w:rPr>
  </w:style>
  <w:style w:type="paragraph" w:styleId="Heading2">
    <w:name w:val="Heading 2"/>
    <w:basedOn w:val="Normal"/>
    <w:next w:val="Normal"/>
    <w:qFormat/>
    <w:rPr>
      <w:rFonts w:ascii="Montserrat" w:cs="Montserrat" w:eastAsia="Montserrat" w:hAnsi="Montserrat"/>
      <w:b/>
      <w:bCs/>
      <w:color w:val="112532"/>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c1a0502d2c7d5b71b9636ec3f7a0850078eba1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ACES Strategic Planning Conversations: findings</dc:title>
  <dc:creator>ACES Listening Studio</dc:creator>
  <cp:lastModifiedBy>Un-named</cp:lastModifiedBy>
  <cp:revision>1</cp:revision>
  <dcterms:created xsi:type="dcterms:W3CDTF">2026-10-15T19:53:51.414Z</dcterms:created>
  <dcterms:modified xsi:type="dcterms:W3CDTF">2026-10-15T19:53:51.414Z</dcterms:modified>
</cp:coreProperties>
</file>

<file path=docProps/custom.xml><?xml version="1.0" encoding="utf-8"?>
<Properties xmlns="http://schemas.openxmlformats.org/officeDocument/2006/custom-properties" xmlns:vt="http://schemas.openxmlformats.org/officeDocument/2006/docPropsVTypes"/>
</file>